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Cambria" w:hAnsi="Cambria"/>
          <w:b/>
          <w:bCs/>
          <w:color w:val="000000"/>
          <w:sz w:val="28"/>
          <w:szCs w:val="28"/>
          <w:lang w:val="en-GB"/>
        </w:rPr>
      </w:pP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 xml:space="preserve">           </w:t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 IZJAV</w:t>
      </w:r>
      <w:r w:rsidR="004957DE" w:rsidRPr="004957DE">
        <w:rPr>
          <w:rFonts w:ascii="Cambria" w:hAnsi="Cambria"/>
          <w:b/>
          <w:bCs/>
          <w:color w:val="000000"/>
          <w:sz w:val="28"/>
          <w:szCs w:val="28"/>
          <w:lang w:val="en-GB"/>
        </w:rPr>
        <w:t>A</w:t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O NEKAŽNJAVANJU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:rsidR="004957DE" w:rsidRDefault="004957DE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kojom ja ______________________________iz 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</w:t>
      </w:r>
      <w:r w:rsidRPr="00C91CBA">
        <w:rPr>
          <w:rFonts w:ascii="Cambria" w:hAnsi="Cambria"/>
          <w:sz w:val="22"/>
          <w:szCs w:val="22"/>
          <w:lang w:val="it-IT"/>
        </w:rPr>
        <w:t xml:space="preserve">(ime i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prezime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  <w:proofErr w:type="gramStart"/>
      <w:r w:rsidRPr="00C91CBA">
        <w:rPr>
          <w:rFonts w:ascii="Cambria" w:hAnsi="Cambria"/>
          <w:sz w:val="22"/>
          <w:szCs w:val="22"/>
          <w:lang w:val="it-IT"/>
        </w:rPr>
        <w:t xml:space="preserve">                                        </w:t>
      </w:r>
      <w:proofErr w:type="gramEnd"/>
      <w:r w:rsidRPr="00C91CBA">
        <w:rPr>
          <w:rFonts w:ascii="Cambria" w:hAnsi="Cambria"/>
          <w:sz w:val="22"/>
          <w:szCs w:val="22"/>
          <w:lang w:val="it-IT"/>
        </w:rPr>
        <w:t>(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adresa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stanovanja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broj osobne iskaznice __________________izdane od 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kao po zakonu ovlaštena osoba za zastupanje pravne osobe gospodarskog subjekta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                     (naziv i adresa gospodarskog subjekta, OIB)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sebe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mene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gore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navedenog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kojeg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izrečena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osuđujuća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jedno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više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sljedećih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a) 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c) prijevaru, na temelju: članka 236. (prijevara), članka 247. (prijevara u gospodarskom poslovanju), članka 256. (utaja poreza ili carine) i članka 258. (subvencijska prijevara) Kaznenog zakona;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lastRenderedPageBreak/>
        <w:t>d) terorizam ili kaznena djela povezana s teroristiĉkim aktivnostima, na temelju: članka 97. (terorizam), članka 99. (javno poticanje na terorizam), članka 100. (novaĉenje za terorizam), članka 101. (obuka za terorizam) i članka 102. (teroristiĉko udruženje) Kaznenog zakona;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e) pranje novca ili financiranje terorizma, na temelju: članka 98. (financiranje terorizma) i članka 265. (pranje novca) Kaznenog zakona; članka 279. (pranje novca)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2) </w:t>
      </w: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upravljačkog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tijela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ovlasti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donošenja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odluka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toga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u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Republici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Hrvatskoj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a) do 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ovoga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i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odgovarajuća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nacionalnim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propisima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odnosno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čiji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obuhvaćaju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razloge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isključenje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57.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(a) do (f)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Direktive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2014/24/EU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U _____________________, ____________ godine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M.P. _________________________________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(</w:t>
      </w:r>
      <w:proofErr w:type="spellStart"/>
      <w:proofErr w:type="gram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ime</w:t>
      </w:r>
      <w:proofErr w:type="spellEnd"/>
      <w:proofErr w:type="gram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prezime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funkcija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i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potpis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ovlaštene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osobe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8B3A90" w:rsidRDefault="008B3A90" w:rsidP="00C91CBA">
      <w:pPr>
        <w:widowControl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3C106F"/>
    <w:rsid w:val="004957DE"/>
    <w:rsid w:val="004A7EAB"/>
    <w:rsid w:val="004C0046"/>
    <w:rsid w:val="004C511F"/>
    <w:rsid w:val="005242EF"/>
    <w:rsid w:val="008B3A90"/>
    <w:rsid w:val="008D5EC0"/>
    <w:rsid w:val="00C91CBA"/>
    <w:rsid w:val="00F43625"/>
    <w:rsid w:val="00F612E7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2018-07-03T12:39:00Z</cp:lastPrinted>
  <dcterms:created xsi:type="dcterms:W3CDTF">2019-05-27T11:05:00Z</dcterms:created>
  <dcterms:modified xsi:type="dcterms:W3CDTF">2019-05-27T11:05:00Z</dcterms:modified>
</cp:coreProperties>
</file>